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0"/>
          <w:szCs w:val="30"/>
        </w:rPr>
      </w:pPr>
      <w:bookmarkStart w:id="0" w:name="_Hlk110156674"/>
      <w:r>
        <w:rPr>
          <w:rFonts w:hint="eastAsia" w:asciiTheme="majorEastAsia" w:hAnsiTheme="majorEastAsia" w:eastAsiaTheme="majorEastAsia"/>
          <w:b/>
          <w:sz w:val="30"/>
          <w:szCs w:val="30"/>
        </w:rPr>
        <w:t>关于崇仁二中（崇仁一中老校区）改造提升工程教学设施设备</w:t>
      </w:r>
    </w:p>
    <w:p>
      <w:pPr>
        <w:jc w:val="cente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（空调设备）采购项目</w:t>
      </w:r>
      <w:r>
        <w:rPr>
          <w:rFonts w:hint="eastAsia" w:asciiTheme="majorEastAsia" w:hAnsiTheme="majorEastAsia" w:eastAsiaTheme="majorEastAsia"/>
          <w:b/>
          <w:sz w:val="30"/>
          <w:szCs w:val="30"/>
          <w:lang w:eastAsia="zh-CN"/>
        </w:rPr>
        <w:t>（</w:t>
      </w:r>
      <w:r>
        <w:rPr>
          <w:rFonts w:hint="eastAsia" w:asciiTheme="majorEastAsia" w:hAnsiTheme="majorEastAsia" w:eastAsiaTheme="majorEastAsia"/>
          <w:b/>
          <w:sz w:val="30"/>
          <w:szCs w:val="30"/>
          <w:lang w:val="en-US" w:eastAsia="zh-CN"/>
        </w:rPr>
        <w:t>第三次）</w:t>
      </w:r>
    </w:p>
    <w:p>
      <w:pPr>
        <w:jc w:val="center"/>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30"/>
          <w:szCs w:val="30"/>
        </w:rPr>
        <w:t>投诉处理</w:t>
      </w:r>
      <w:r>
        <w:rPr>
          <w:rFonts w:hint="eastAsia" w:asciiTheme="majorEastAsia" w:hAnsiTheme="majorEastAsia" w:eastAsiaTheme="majorEastAsia"/>
          <w:b/>
          <w:sz w:val="30"/>
          <w:szCs w:val="30"/>
          <w:lang w:val="en-US" w:eastAsia="zh-CN"/>
        </w:rPr>
        <w:t>公告</w:t>
      </w:r>
    </w:p>
    <w:p>
      <w:pPr>
        <w:jc w:val="cente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崇财购诉字[2022]05号</w:t>
      </w:r>
      <w:bookmarkEnd w:id="0"/>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rPr>
        <w:t>投诉人：</w:t>
      </w:r>
      <w:r>
        <w:rPr>
          <w:rFonts w:hint="eastAsia" w:eastAsia="仿宋_GB2312"/>
          <w:b/>
          <w:bCs/>
          <w:sz w:val="32"/>
          <w:szCs w:val="32"/>
          <w:lang w:val="en-US" w:eastAsia="zh-CN"/>
        </w:rPr>
        <w:t>江西泰汇贸易有限公司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法定代表人：</w:t>
      </w:r>
      <w:r>
        <w:rPr>
          <w:rFonts w:hint="eastAsia" w:eastAsia="仿宋_GB2312"/>
          <w:sz w:val="32"/>
          <w:szCs w:val="32"/>
          <w:lang w:val="en-US" w:eastAsia="zh-CN"/>
        </w:rPr>
        <w:t>徐兵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代理人：</w:t>
      </w:r>
      <w:r>
        <w:rPr>
          <w:rFonts w:hint="eastAsia" w:eastAsia="仿宋_GB2312"/>
          <w:sz w:val="32"/>
          <w:szCs w:val="32"/>
          <w:lang w:val="en-US" w:eastAsia="zh-CN"/>
        </w:rPr>
        <w:t>雷凡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联系方式：</w:t>
      </w:r>
      <w:r>
        <w:rPr>
          <w:rFonts w:hint="eastAsia" w:eastAsia="仿宋_GB2312"/>
          <w:sz w:val="32"/>
          <w:szCs w:val="32"/>
          <w:lang w:val="en-US" w:eastAsia="zh-CN"/>
        </w:rPr>
        <w:t>17770651906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_GB2312"/>
          <w:sz w:val="32"/>
          <w:szCs w:val="32"/>
          <w:lang w:val="en-US" w:eastAsia="zh-CN"/>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r>
        <w:rPr>
          <w:rFonts w:hint="eastAsia" w:eastAsia="仿宋_GB2312"/>
          <w:sz w:val="32"/>
          <w:szCs w:val="32"/>
          <w:lang w:val="en-US" w:eastAsia="zh-CN"/>
        </w:rPr>
        <w:t>江西省南昌市青云谱区新溪桥南一路77号C4#102商铺</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rPr>
        <w:t>被投诉人</w:t>
      </w:r>
      <w:r>
        <w:rPr>
          <w:rFonts w:hint="eastAsia" w:eastAsia="仿宋_GB2312"/>
          <w:b/>
          <w:bCs/>
          <w:sz w:val="32"/>
          <w:szCs w:val="32"/>
          <w:lang w:val="en-US" w:eastAsia="zh-CN"/>
        </w:rPr>
        <w:t>1</w:t>
      </w:r>
      <w:r>
        <w:rPr>
          <w:rFonts w:hint="eastAsia" w:eastAsia="仿宋_GB2312"/>
          <w:b/>
          <w:bCs/>
          <w:sz w:val="32"/>
          <w:szCs w:val="32"/>
        </w:rPr>
        <w:t>：</w:t>
      </w:r>
      <w:r>
        <w:rPr>
          <w:rFonts w:hint="eastAsia" w:eastAsia="仿宋_GB2312"/>
          <w:b/>
          <w:bCs/>
          <w:sz w:val="32"/>
          <w:szCs w:val="32"/>
          <w:lang w:val="en-US" w:eastAsia="zh-CN"/>
        </w:rPr>
        <w:t>抚州市华鑫工程咨询有限公司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法定代表人：</w:t>
      </w:r>
      <w:r>
        <w:rPr>
          <w:rFonts w:hint="eastAsia" w:eastAsia="仿宋_GB2312"/>
          <w:sz w:val="32"/>
          <w:szCs w:val="32"/>
          <w:lang w:val="en-US" w:eastAsia="zh-CN"/>
        </w:rPr>
        <w:t>过美华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联系人：</w:t>
      </w:r>
      <w:r>
        <w:rPr>
          <w:rFonts w:hint="eastAsia" w:eastAsia="仿宋_GB2312"/>
          <w:sz w:val="32"/>
          <w:szCs w:val="32"/>
          <w:lang w:val="en-US" w:eastAsia="zh-CN"/>
        </w:rPr>
        <w:t>万丹青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联系方式：</w:t>
      </w:r>
      <w:r>
        <w:rPr>
          <w:rFonts w:hint="eastAsia" w:eastAsia="仿宋_GB2312"/>
          <w:sz w:val="32"/>
          <w:szCs w:val="32"/>
          <w:lang w:val="en-US" w:eastAsia="zh-CN"/>
        </w:rPr>
        <w:t>18107948627</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地  址：</w:t>
      </w:r>
      <w:r>
        <w:rPr>
          <w:rFonts w:hint="eastAsia" w:eastAsia="仿宋_GB2312"/>
          <w:sz w:val="32"/>
          <w:szCs w:val="32"/>
          <w:lang w:val="en-US" w:eastAsia="zh-CN"/>
        </w:rPr>
        <w:t>江西省抚州市临川区财富广场6A座19楼</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rPr>
        <w:t>被投诉人</w:t>
      </w:r>
      <w:r>
        <w:rPr>
          <w:rFonts w:hint="eastAsia" w:eastAsia="仿宋_GB2312"/>
          <w:b/>
          <w:bCs/>
          <w:sz w:val="32"/>
          <w:szCs w:val="32"/>
          <w:lang w:val="en-US" w:eastAsia="zh-CN"/>
        </w:rPr>
        <w:t>2</w:t>
      </w:r>
      <w:r>
        <w:rPr>
          <w:rFonts w:hint="eastAsia" w:eastAsia="仿宋_GB2312"/>
          <w:b/>
          <w:bCs/>
          <w:sz w:val="32"/>
          <w:szCs w:val="32"/>
        </w:rPr>
        <w:t>：</w:t>
      </w:r>
      <w:r>
        <w:rPr>
          <w:rFonts w:hint="eastAsia" w:eastAsia="仿宋_GB2312"/>
          <w:b/>
          <w:bCs/>
          <w:sz w:val="32"/>
          <w:szCs w:val="32"/>
          <w:lang w:val="en-US" w:eastAsia="zh-CN"/>
        </w:rPr>
        <w:t>崇仁县第二中学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法定代表人：黄新民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联系人：</w:t>
      </w:r>
      <w:r>
        <w:rPr>
          <w:rFonts w:hint="eastAsia" w:eastAsia="仿宋_GB2312"/>
          <w:sz w:val="32"/>
          <w:szCs w:val="32"/>
          <w:lang w:val="en-US" w:eastAsia="zh-CN"/>
        </w:rPr>
        <w:t>刘平如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联系方式：</w:t>
      </w:r>
      <w:r>
        <w:rPr>
          <w:rFonts w:hint="eastAsia" w:eastAsia="仿宋_GB2312"/>
          <w:sz w:val="32"/>
          <w:szCs w:val="32"/>
          <w:lang w:val="en-US" w:eastAsia="zh-CN"/>
        </w:rPr>
        <w:t>13979442219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址：抚州市崇仁县育才路32号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outlineLvl w:val="0"/>
        <w:rPr>
          <w:rFonts w:eastAsia="仿宋_GB2312"/>
          <w:b/>
          <w:bCs/>
          <w:sz w:val="32"/>
          <w:szCs w:val="32"/>
        </w:rPr>
      </w:pPr>
      <w:r>
        <w:rPr>
          <w:rFonts w:hint="eastAsia" w:eastAsia="仿宋_GB2312"/>
          <w:b/>
          <w:bCs/>
          <w:sz w:val="32"/>
          <w:szCs w:val="32"/>
          <w:lang w:val="en-US" w:eastAsia="zh-CN"/>
        </w:rPr>
        <w:t>一、</w:t>
      </w:r>
      <w:r>
        <w:rPr>
          <w:rFonts w:hint="eastAsia" w:eastAsia="仿宋_GB2312"/>
          <w:b/>
          <w:bCs/>
          <w:sz w:val="32"/>
          <w:szCs w:val="32"/>
        </w:rPr>
        <w:t>项目基本情况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sz w:val="32"/>
          <w:szCs w:val="32"/>
        </w:rPr>
      </w:pPr>
      <w:r>
        <w:rPr>
          <w:rFonts w:hint="eastAsia" w:eastAsia="仿宋_GB2312"/>
          <w:sz w:val="32"/>
          <w:szCs w:val="32"/>
          <w:lang w:val="en-US" w:eastAsia="zh-CN"/>
        </w:rPr>
        <w:t>抚州市华鑫工程咨询有限公司受崇仁县二中的委托代理崇仁二中（崇仁一中老校区）改造提升工程教学设施设备（空调设备）采购项目（第三次）（招标编号：FZHX-2022-G053-3），该项目采购方式为公开招标，采购公告于2022年09月01日发布，投诉人依法对采购文件提出质疑，并对被投诉人—抚州市华鑫工程咨询有限公司于2022年9月19日作出的质疑答复不满，于2022年9月22日向我</w:t>
      </w:r>
      <w:r>
        <w:rPr>
          <w:rFonts w:hint="eastAsia" w:eastAsia="仿宋_GB2312"/>
          <w:sz w:val="32"/>
          <w:szCs w:val="32"/>
        </w:rPr>
        <w:t>局提出投诉。我局依法于</w:t>
      </w:r>
      <w:r>
        <w:rPr>
          <w:rFonts w:hint="eastAsia" w:eastAsia="仿宋_GB2312"/>
          <w:sz w:val="32"/>
          <w:szCs w:val="32"/>
          <w:lang w:val="en-US" w:eastAsia="zh-CN"/>
        </w:rPr>
        <w:t>2022</w:t>
      </w:r>
      <w:r>
        <w:rPr>
          <w:rFonts w:hint="eastAsia" w:eastAsia="仿宋_GB2312"/>
          <w:sz w:val="32"/>
          <w:szCs w:val="32"/>
        </w:rPr>
        <w:t>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日予以受理。</w:t>
      </w:r>
      <w:r>
        <w:rPr>
          <w:rFonts w:hint="eastAsia" w:eastAsia="仿宋_GB2312"/>
          <w:sz w:val="32"/>
          <w:szCs w:val="32"/>
          <w:lang w:val="en-US" w:eastAsia="zh-CN"/>
        </w:rPr>
        <w:t>受理后，对本项目政府采购活动中相关材料进行审查，</w:t>
      </w:r>
      <w:r>
        <w:rPr>
          <w:rFonts w:hint="eastAsia" w:eastAsia="仿宋_GB2312"/>
          <w:sz w:val="32"/>
          <w:szCs w:val="32"/>
        </w:rPr>
        <w:t>现已审理终结。</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outlineLvl w:val="0"/>
        <w:rPr>
          <w:rFonts w:eastAsia="仿宋_GB2312"/>
          <w:b/>
          <w:bCs/>
          <w:sz w:val="32"/>
          <w:szCs w:val="32"/>
        </w:rPr>
      </w:pPr>
      <w:r>
        <w:rPr>
          <w:rFonts w:hint="eastAsia" w:eastAsia="仿宋_GB2312"/>
          <w:b/>
          <w:bCs/>
          <w:sz w:val="32"/>
          <w:szCs w:val="32"/>
          <w:lang w:val="en-US" w:eastAsia="zh-CN"/>
        </w:rPr>
        <w:t>二、</w:t>
      </w:r>
      <w:r>
        <w:rPr>
          <w:rFonts w:hint="eastAsia" w:eastAsia="仿宋_GB2312"/>
          <w:b/>
          <w:bCs/>
          <w:sz w:val="32"/>
          <w:szCs w:val="32"/>
        </w:rPr>
        <w:t>投诉事项及被投诉人答复</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eastAsia="仿宋_GB2312"/>
          <w:b/>
          <w:bCs/>
          <w:sz w:val="32"/>
          <w:szCs w:val="32"/>
          <w:lang w:val="en-US" w:eastAsia="zh-CN"/>
        </w:rPr>
        <w:t>1-1.投诉事项1：</w:t>
      </w:r>
      <w:r>
        <w:rPr>
          <w:rFonts w:hint="eastAsia" w:eastAsia="仿宋_GB2312"/>
          <w:sz w:val="32"/>
          <w:szCs w:val="32"/>
          <w:lang w:val="en-US" w:eastAsia="zh-CN"/>
        </w:rPr>
        <w:t>在招标文件28页采购清单及技术参数要求：天井机（5匹）（7）电辅加热功率≤2500W参数存在排斥我方所投海尔品牌！</w:t>
      </w:r>
      <w:r>
        <w:rPr>
          <w:rFonts w:hint="eastAsia" w:ascii="Times New Roman" w:hAnsi="Times New Roman" w:eastAsia="仿宋_GB2312" w:cs="Times New Roman"/>
          <w:sz w:val="32"/>
          <w:szCs w:val="32"/>
          <w:lang w:val="en-US" w:eastAsia="zh-CN"/>
        </w:rPr>
        <w:t>参数要求存在排他性行为！</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1-2.被投诉人答复：</w:t>
      </w:r>
      <w:r>
        <w:rPr>
          <w:rFonts w:hint="eastAsia" w:ascii="Times New Roman" w:hAnsi="Times New Roman" w:eastAsia="仿宋_GB2312" w:cs="Times New Roman"/>
          <w:sz w:val="32"/>
          <w:szCs w:val="32"/>
          <w:lang w:val="en-US" w:eastAsia="zh-CN"/>
        </w:rPr>
        <w:t>该参数为采购人根据项目目标制定的基本需求，经过市场了解，格力、美的、海信等品牌产品均能满足该项技术参数要求，贵公司可根据招标需求提供更优的产品参与投标。</w:t>
      </w:r>
    </w:p>
    <w:p>
      <w:pPr>
        <w:pStyle w:val="4"/>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eastAsia="仿宋_GB2312"/>
          <w:b/>
          <w:bCs/>
          <w:sz w:val="32"/>
          <w:szCs w:val="32"/>
          <w:lang w:val="en-US" w:eastAsia="zh-CN"/>
        </w:rPr>
        <w:t>2-1.投诉事项2：</w:t>
      </w:r>
      <w:r>
        <w:rPr>
          <w:rFonts w:hint="eastAsia" w:eastAsia="仿宋_GB2312"/>
          <w:sz w:val="32"/>
          <w:szCs w:val="32"/>
          <w:lang w:val="en-US" w:eastAsia="zh-CN"/>
        </w:rPr>
        <w:t>在招标文件64页商务标评审/2.所投产品制造商变频空调关键技术的研究与应用，获得级别等级最高的认定证明得2分，其次得1分，其他不得分。评审依据：提供政府机构出具的证明扫描件。得分存在指定格力品牌行为！</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2-2.被投诉人答复：</w:t>
      </w:r>
      <w:r>
        <w:rPr>
          <w:rFonts w:hint="eastAsia" w:ascii="Times New Roman" w:hAnsi="Courier New" w:eastAsia="仿宋_GB2312" w:cs="Times New Roman"/>
          <w:kern w:val="2"/>
          <w:sz w:val="32"/>
          <w:szCs w:val="32"/>
          <w:lang w:val="en-US" w:eastAsia="zh-CN" w:bidi="ar-SA"/>
        </w:rPr>
        <w:t>本次采购的就是变频空调，其相关的关键技术研究和应用获得政府机构的认定，代表了企业技术水平和科研能力，与产品的综合性能，产品稳定性，产品先进性，产品节能性息息相关，只要是变频空调相关的关键技术与应用获得过政府机构颁发的证书均予认可，并没有限制特定的区域和行业，此条款的设定与本次采购需求相关，符合综合评分法择优选取的设置原则。且此条款仅作为评分标准，对分值也进行了量化，并未作为资格条件限制和排斥其他供应商参与投标，其意在为采购人择优选择产品，同时也通过政府采购政策鼓励投标企业进行技术创新。</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eastAsia="仿宋_GB2312"/>
          <w:b/>
          <w:bCs/>
          <w:sz w:val="32"/>
          <w:szCs w:val="32"/>
          <w:lang w:val="en-US" w:eastAsia="zh-CN"/>
        </w:rPr>
        <w:t>3-1.</w:t>
      </w:r>
      <w:r>
        <w:rPr>
          <w:rFonts w:hint="eastAsia" w:ascii="Times New Roman" w:hAnsi="Courier New" w:eastAsia="仿宋_GB2312" w:cs="Times New Roman"/>
          <w:kern w:val="2"/>
          <w:sz w:val="32"/>
          <w:szCs w:val="32"/>
          <w:lang w:val="en-US" w:eastAsia="zh-CN" w:bidi="ar-SA"/>
        </w:rPr>
        <w:t>投诉事项3：1.投标产品制造商2017年以来</w:t>
      </w:r>
      <w:r>
        <w:rPr>
          <w:rFonts w:hint="eastAsia" w:eastAsia="仿宋_GB2312"/>
          <w:sz w:val="32"/>
          <w:szCs w:val="32"/>
          <w:lang w:val="en-US" w:eastAsia="zh-CN"/>
        </w:rPr>
        <w:t>获得国家政府机构颁发的中国质量奖证书得2分，获得省级政府机构颁发的质量奖证书得1分。评审依据：提供政府机构颁发的证书扫描件。</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格力在2018年获奖，美的在2021年获奖！我方海尔品牌仅在2013年获得中国质量奖，同是中国质量奖唯有我方品牌不得分！评审依据年限设定是以何为依据，为什么要排除我方品牌得分！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Courier New" w:eastAsia="仿宋_GB2312" w:cs="Times New Roman"/>
          <w:kern w:val="2"/>
          <w:sz w:val="32"/>
          <w:szCs w:val="32"/>
          <w:lang w:val="en-US" w:eastAsia="zh-CN" w:bidi="ar-SA"/>
        </w:rPr>
      </w:pPr>
      <w:r>
        <w:rPr>
          <w:rFonts w:hint="eastAsia" w:eastAsia="仿宋_GB2312"/>
          <w:b/>
          <w:bCs/>
          <w:sz w:val="32"/>
          <w:szCs w:val="32"/>
          <w:lang w:val="en-US" w:eastAsia="zh-CN"/>
        </w:rPr>
        <w:t>3-2.被投诉人答复：</w:t>
      </w:r>
      <w:r>
        <w:rPr>
          <w:rFonts w:hint="eastAsia" w:ascii="Times New Roman" w:hAnsi="Courier New" w:eastAsia="仿宋_GB2312" w:cs="Times New Roman"/>
          <w:kern w:val="2"/>
          <w:sz w:val="32"/>
          <w:szCs w:val="32"/>
          <w:lang w:val="en-US" w:eastAsia="zh-CN" w:bidi="ar-SA"/>
        </w:rPr>
        <w:t>中国质量奖旨在推广科学的质量管理制度、模式和方法，促进质量管理创新，传播先进质量理念，激励引导全社会不断提升质量，建设质量强国。随着生活质量日益提升，对生活中的产品质量和使用安全要求也越来越高，据了解从2020年7月1日这一天起，空调的2019版能效新标准都将取代2013版和2010版这两个旧标准，8年前的质量标准已很难满足现行需求，设置此项评分标准主要是对制造商近几年的制造水平和质量管理水平的评比，中国质量奖评选周期为2年，每年不少于10个指标，各省级质量奖项就更多。</w:t>
      </w:r>
      <w:r>
        <w:rPr>
          <w:rFonts w:hint="default" w:ascii="Times New Roman" w:hAnsi="Courier New" w:eastAsia="仿宋_GB2312" w:cs="Times New Roman"/>
          <w:kern w:val="2"/>
          <w:sz w:val="32"/>
          <w:szCs w:val="32"/>
          <w:lang w:val="en-US" w:eastAsia="zh-CN" w:bidi="ar-SA"/>
        </w:rPr>
        <w:t>且</w:t>
      </w:r>
      <w:r>
        <w:rPr>
          <w:rFonts w:hint="eastAsia" w:ascii="Times New Roman" w:hAnsi="Courier New" w:eastAsia="仿宋_GB2312" w:cs="Times New Roman"/>
          <w:kern w:val="2"/>
          <w:sz w:val="32"/>
          <w:szCs w:val="32"/>
          <w:lang w:val="en-US" w:eastAsia="zh-CN" w:bidi="ar-SA"/>
        </w:rPr>
        <w:t>此条款仅作为评分标准</w:t>
      </w:r>
      <w:r>
        <w:rPr>
          <w:rFonts w:hint="default" w:ascii="Times New Roman" w:hAnsi="Courier New" w:eastAsia="仿宋_GB2312" w:cs="Times New Roman"/>
          <w:kern w:val="2"/>
          <w:sz w:val="32"/>
          <w:szCs w:val="32"/>
          <w:lang w:val="en-US" w:eastAsia="zh-CN" w:bidi="ar-SA"/>
        </w:rPr>
        <w:t>，对分值也进行了量化</w:t>
      </w:r>
      <w:r>
        <w:rPr>
          <w:rFonts w:hint="eastAsia" w:ascii="Times New Roman" w:hAnsi="Courier New" w:eastAsia="仿宋_GB2312" w:cs="Times New Roman"/>
          <w:kern w:val="2"/>
          <w:sz w:val="32"/>
          <w:szCs w:val="32"/>
          <w:lang w:val="en-US" w:eastAsia="zh-CN" w:bidi="ar-SA"/>
        </w:rPr>
        <w:t>，</w:t>
      </w:r>
      <w:r>
        <w:rPr>
          <w:rFonts w:hint="default" w:ascii="Times New Roman" w:hAnsi="Courier New" w:eastAsia="仿宋_GB2312" w:cs="Times New Roman"/>
          <w:kern w:val="2"/>
          <w:sz w:val="32"/>
          <w:szCs w:val="32"/>
          <w:lang w:val="en-US" w:eastAsia="zh-CN" w:bidi="ar-SA"/>
        </w:rPr>
        <w:t>并</w:t>
      </w:r>
      <w:r>
        <w:rPr>
          <w:rFonts w:hint="eastAsia" w:ascii="Times New Roman" w:hAnsi="Courier New" w:eastAsia="仿宋_GB2312" w:cs="Times New Roman"/>
          <w:kern w:val="2"/>
          <w:sz w:val="32"/>
          <w:szCs w:val="32"/>
          <w:lang w:val="en-US" w:eastAsia="zh-CN" w:bidi="ar-SA"/>
        </w:rPr>
        <w:t>未作为资格条件限制和排斥其他供应商参与投标 ，故质疑事项不成立，此项评分标准不予修改。</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lang w:val="en-US" w:eastAsia="zh-CN"/>
        </w:rPr>
      </w:pPr>
      <w:r>
        <w:rPr>
          <w:rFonts w:hint="eastAsia" w:eastAsia="仿宋_GB2312"/>
          <w:b/>
          <w:bCs/>
          <w:sz w:val="32"/>
          <w:szCs w:val="32"/>
          <w:lang w:val="en-US" w:eastAsia="zh-CN"/>
        </w:rPr>
        <w:t>4-1.投诉事项4：</w:t>
      </w:r>
      <w:r>
        <w:rPr>
          <w:rFonts w:hint="eastAsia" w:eastAsia="仿宋_GB2312"/>
          <w:sz w:val="32"/>
          <w:szCs w:val="32"/>
          <w:lang w:val="en-US" w:eastAsia="zh-CN"/>
        </w:rPr>
        <w:t>在招标文件60-62页技术标评审2匹挂机空调技术参数优于加分项、5匹天井机技术参数优于加分项! 评分标准完全偏向格力品牌，可以说是为格力而定！</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Courier New" w:eastAsia="仿宋_GB2312" w:cs="Times New Roman"/>
          <w:kern w:val="2"/>
          <w:sz w:val="32"/>
          <w:szCs w:val="32"/>
          <w:lang w:val="en-US" w:eastAsia="zh-CN" w:bidi="ar-SA"/>
        </w:rPr>
      </w:pPr>
      <w:r>
        <w:rPr>
          <w:rFonts w:hint="eastAsia" w:eastAsia="仿宋_GB2312"/>
          <w:b/>
          <w:bCs/>
          <w:sz w:val="32"/>
          <w:szCs w:val="32"/>
          <w:lang w:val="en-US" w:eastAsia="zh-CN"/>
        </w:rPr>
        <w:t>4-2</w:t>
      </w:r>
      <w:r>
        <w:rPr>
          <w:rFonts w:hint="eastAsia" w:ascii="Times New Roman" w:hAnsi="Times New Roman" w:eastAsia="仿宋_GB2312" w:cs="Times New Roman"/>
          <w:b/>
          <w:bCs/>
          <w:sz w:val="32"/>
          <w:szCs w:val="32"/>
          <w:lang w:val="en-US" w:eastAsia="zh-CN"/>
        </w:rPr>
        <w:t>.被投诉人答复：</w:t>
      </w:r>
      <w:r>
        <w:rPr>
          <w:rFonts w:hint="eastAsia" w:ascii="Times New Roman" w:hAnsi="Courier New" w:eastAsia="仿宋_GB2312" w:cs="Times New Roman"/>
          <w:kern w:val="2"/>
          <w:sz w:val="32"/>
          <w:szCs w:val="32"/>
          <w:lang w:val="en-US" w:eastAsia="zh-CN" w:bidi="ar-SA"/>
        </w:rPr>
        <w:t>本项目技术参数加分条款是在产品的基本技术性能参数（额定制冷功率、额定制热功率、电辅加热功率、制冷量、制热量、循环风量、空调噪音等）的最基础和最关键性指标上进行优于加分，同时对评分因素进行了细化量化，以保证采购产品的技术先进、质量高、稳定性强。且此条款仅作为加分项，并未作为必须满足的指标排斥任何品牌的产品参与投标，属于择优选择产品。贵单位的举例说明仅能表达出海尔有某款产品无法得到满分，事实依据无空调厂家证明材料佐证，并且以个别型号举例无法说明整体情况。市场上空调生产厂家众多，每个空调生产厂家的产品型号也众多，供应商可以选择性能更优的产品参与投标。此加分项的设置不存在任何指定特定的供应商和以不合理条件限制或者排斥潜在供应商，故质疑事项不成立，该评分项不予修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69" w:firstLine="643" w:firstLineChars="200"/>
        <w:textAlignment w:val="auto"/>
        <w:outlineLvl w:val="0"/>
        <w:rPr>
          <w:rFonts w:eastAsia="仿宋_GB2312"/>
          <w:b/>
          <w:bCs/>
          <w:sz w:val="32"/>
          <w:szCs w:val="32"/>
        </w:rPr>
      </w:pPr>
      <w:r>
        <w:rPr>
          <w:rFonts w:hint="eastAsia" w:eastAsia="仿宋_GB2312"/>
          <w:b/>
          <w:bCs/>
          <w:sz w:val="32"/>
          <w:szCs w:val="32"/>
          <w:lang w:val="en-US" w:eastAsia="zh-CN"/>
        </w:rPr>
        <w:t>三、</w:t>
      </w:r>
      <w:r>
        <w:rPr>
          <w:rFonts w:hint="eastAsia" w:eastAsia="仿宋_GB2312"/>
          <w:b/>
          <w:bCs/>
          <w:sz w:val="32"/>
          <w:szCs w:val="32"/>
        </w:rPr>
        <w:t>事实查明与认定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经调查：</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1.投诉事项1不成立。</w:t>
      </w:r>
      <w:r>
        <w:rPr>
          <w:rFonts w:hint="eastAsia" w:ascii="Times New Roman" w:hAnsi="Courier New" w:eastAsia="仿宋_GB2312" w:cs="Times New Roman"/>
          <w:kern w:val="2"/>
          <w:sz w:val="32"/>
          <w:szCs w:val="32"/>
          <w:lang w:val="en-US" w:eastAsia="zh-CN" w:bidi="ar-SA"/>
        </w:rPr>
        <w:t>该项技术参数属于空调的最基本参数，且有3家以上品牌产品能够满足，招标文件技术要求设置符合《政府采购需求管理办法》（财库〔2021〕22号）第九条第二款“采购需求可以直接引用相关国家标准、行业标准、地方标准等标准、规范，也可以根据项目目标提出更高的技术要求。”的规定，采购人可根据实际采购需求制定技术参数要求，并不属于《政府采购法实施条例》第二十条中设定的资格、技术、商务条件与采购项目的具体特点和实际需要不相适应或者与合同履行无关的情形。</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2.投诉事项2不成立。</w:t>
      </w:r>
      <w:r>
        <w:rPr>
          <w:rFonts w:hint="eastAsia" w:ascii="Times New Roman" w:hAnsi="Courier New" w:eastAsia="仿宋_GB2312" w:cs="Times New Roman"/>
          <w:kern w:val="2"/>
          <w:sz w:val="32"/>
          <w:szCs w:val="32"/>
          <w:lang w:val="en-US" w:eastAsia="zh-CN" w:bidi="ar-SA"/>
        </w:rPr>
        <w:t>招标文件技术要求及得分情况设置符合《政府采购货物和服务招标投标管理办法》（财政部令第87号）第五十五条规定，该项技术与本项目采购的变频空调技术相关，并没有限制特定的区域和特定行业的奖项。将产品的技术优势作为加分项，属于择优选择产品，不存在《政府采购法实施条例》第二十条中“以不合理的条件对供应商实行差别待遇或者歧视待遇”的情形。</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3.投诉事项3不成立。</w:t>
      </w:r>
      <w:r>
        <w:rPr>
          <w:rFonts w:hint="eastAsia" w:ascii="Times New Roman" w:hAnsi="Courier New" w:eastAsia="仿宋_GB2312" w:cs="Times New Roman"/>
          <w:kern w:val="2"/>
          <w:sz w:val="32"/>
          <w:szCs w:val="32"/>
          <w:lang w:val="en-US" w:eastAsia="zh-CN" w:bidi="ar-SA"/>
        </w:rPr>
        <w:t>国家质量奖是</w:t>
      </w:r>
      <w:r>
        <w:rPr>
          <w:rFonts w:hint="eastAsia" w:hAnsi="Courier New" w:eastAsia="仿宋_GB2312" w:cs="Times New Roman"/>
          <w:kern w:val="2"/>
          <w:sz w:val="32"/>
          <w:szCs w:val="32"/>
          <w:lang w:val="en-US" w:eastAsia="zh-CN" w:bidi="ar-SA"/>
        </w:rPr>
        <w:t>中国质量领域的最高荣誉</w:t>
      </w:r>
      <w:r>
        <w:rPr>
          <w:rFonts w:hint="eastAsia" w:ascii="Times New Roman" w:hAnsi="Courier New" w:eastAsia="仿宋_GB2312" w:cs="Times New Roman"/>
          <w:kern w:val="2"/>
          <w:sz w:val="32"/>
          <w:szCs w:val="32"/>
          <w:lang w:val="en-US" w:eastAsia="zh-CN" w:bidi="ar-SA"/>
        </w:rPr>
        <w:t>，设置一个时间段的奖项而非某一特定年限的奖项作为评审标准，不属于《政府采购法实施条例》第二十条中“以不合理的条件对供应商实行差别待遇或者歧视待遇”的情形。</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4.投诉事项4不成立。</w:t>
      </w:r>
      <w:r>
        <w:rPr>
          <w:rFonts w:hint="eastAsia" w:ascii="Times New Roman" w:hAnsi="Courier New" w:eastAsia="仿宋_GB2312" w:cs="Times New Roman"/>
          <w:kern w:val="2"/>
          <w:sz w:val="32"/>
          <w:szCs w:val="32"/>
          <w:lang w:val="en-US" w:eastAsia="zh-CN" w:bidi="ar-SA"/>
        </w:rPr>
        <w:t>招标文件技术要求及得分情况设置符合《政府采购货物和服务招标投标管理办法》（财政部令第87号）第五十五条规定，针对采购项目需求作综合考量设定的加分项，满足细化、量化的要求，将产品的技术优势作为加分项，属于择优选择产品，并未违反《政府采购法实施条例》条二十条中以不合理的条件对供应商实行差别待遇或者歧视待遇的规定，投诉事项缺乏事实依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四、处理决定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综上所述，根据《政府采购质疑和投诉办法》（财政部令第94号）第二十九条第二项的规定，投诉人提出的四条投诉事项均缺乏事实依据，驳回投诉。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Courier New" w:eastAsia="仿宋_GB2312" w:cs="Times New Roman"/>
          <w:kern w:val="2"/>
          <w:sz w:val="32"/>
          <w:szCs w:val="32"/>
          <w:lang w:val="en-US" w:eastAsia="zh-CN" w:bidi="ar-SA"/>
        </w:rPr>
      </w:pPr>
      <w:r>
        <w:rPr>
          <w:rFonts w:hint="default" w:ascii="Times New Roman" w:hAnsi="Courier New" w:eastAsia="仿宋_GB2312" w:cs="Times New Roman"/>
          <w:kern w:val="2"/>
          <w:sz w:val="32"/>
          <w:szCs w:val="32"/>
          <w:lang w:val="en-US" w:eastAsia="zh-CN" w:bidi="ar-SA"/>
        </w:rPr>
        <w:t>上述事实依据有招标文件、投标文件及相关答复材料等为证，法律依据为《中华人民共和国政府采购法》、《中华人民共和国政府采购法实施条例》、《政府采购货物和服务招标投标管理办法 》（财政部令第87号）、《政府采购质疑和投诉办法》（财政部令第94号）等相关法律法规。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69"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五、</w:t>
      </w:r>
      <w:r>
        <w:rPr>
          <w:rFonts w:hint="default" w:eastAsia="仿宋_GB2312"/>
          <w:b/>
          <w:bCs/>
          <w:sz w:val="32"/>
          <w:szCs w:val="32"/>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如不服本决定，可在决定书送达之日起六十日内向崇仁县人民政府申请行政复议，也可在决定书送达之日起六个月内向崇仁县人民法院提起行政诉讼。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崇仁县财政局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黑体" w:hAnsi="仿宋" w:eastAsia="黑体" w:cs="仿宋"/>
          <w:sz w:val="32"/>
          <w:szCs w:val="32"/>
        </w:rPr>
      </w:pPr>
      <w:r>
        <w:rPr>
          <w:rFonts w:hint="eastAsia" w:ascii="Times New Roman" w:hAnsi="Courier New" w:eastAsia="仿宋_GB2312" w:cs="Times New Roman"/>
          <w:kern w:val="2"/>
          <w:sz w:val="32"/>
          <w:szCs w:val="32"/>
          <w:lang w:val="en-US" w:eastAsia="zh-CN" w:bidi="ar-SA"/>
        </w:rPr>
        <w:t>2022年10月13日</w:t>
      </w: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NTk3YTE2MGJiNmE5NzUzZGNkNDA5NzJjNzViZTkifQ=="/>
  </w:docVars>
  <w:rsids>
    <w:rsidRoot w:val="000D7363"/>
    <w:rsid w:val="000A685D"/>
    <w:rsid w:val="000D7363"/>
    <w:rsid w:val="00150B61"/>
    <w:rsid w:val="0031197B"/>
    <w:rsid w:val="003228F9"/>
    <w:rsid w:val="0044162B"/>
    <w:rsid w:val="004D71E2"/>
    <w:rsid w:val="005031DD"/>
    <w:rsid w:val="006A70CC"/>
    <w:rsid w:val="00740BE7"/>
    <w:rsid w:val="00A0794F"/>
    <w:rsid w:val="00C97983"/>
    <w:rsid w:val="00D049D0"/>
    <w:rsid w:val="02B96468"/>
    <w:rsid w:val="0384019C"/>
    <w:rsid w:val="03A82039"/>
    <w:rsid w:val="0A72201A"/>
    <w:rsid w:val="0F205179"/>
    <w:rsid w:val="11F33FEA"/>
    <w:rsid w:val="12412F69"/>
    <w:rsid w:val="127F3D8B"/>
    <w:rsid w:val="13557E2E"/>
    <w:rsid w:val="136208AA"/>
    <w:rsid w:val="1717771E"/>
    <w:rsid w:val="179372AA"/>
    <w:rsid w:val="1FFF6544"/>
    <w:rsid w:val="25F70E63"/>
    <w:rsid w:val="26562768"/>
    <w:rsid w:val="2E2959A0"/>
    <w:rsid w:val="315A76EF"/>
    <w:rsid w:val="319F70CE"/>
    <w:rsid w:val="346239BA"/>
    <w:rsid w:val="355D111E"/>
    <w:rsid w:val="35AF58A9"/>
    <w:rsid w:val="363370DF"/>
    <w:rsid w:val="39283CC7"/>
    <w:rsid w:val="3DC863A0"/>
    <w:rsid w:val="3DFF671E"/>
    <w:rsid w:val="3F665F5C"/>
    <w:rsid w:val="406A228F"/>
    <w:rsid w:val="41442B48"/>
    <w:rsid w:val="44B518E4"/>
    <w:rsid w:val="44FE0E9A"/>
    <w:rsid w:val="45EF52CA"/>
    <w:rsid w:val="45F42086"/>
    <w:rsid w:val="488A46D9"/>
    <w:rsid w:val="4AD11DB9"/>
    <w:rsid w:val="4BE8259F"/>
    <w:rsid w:val="4CA15422"/>
    <w:rsid w:val="4F87032B"/>
    <w:rsid w:val="5095081C"/>
    <w:rsid w:val="5230399F"/>
    <w:rsid w:val="526130AB"/>
    <w:rsid w:val="52E55A8A"/>
    <w:rsid w:val="536E05AA"/>
    <w:rsid w:val="55D52C70"/>
    <w:rsid w:val="567A6040"/>
    <w:rsid w:val="593E640F"/>
    <w:rsid w:val="5FED41D0"/>
    <w:rsid w:val="63132B49"/>
    <w:rsid w:val="66E16111"/>
    <w:rsid w:val="691427CE"/>
    <w:rsid w:val="6ADE3093"/>
    <w:rsid w:val="6B2A277C"/>
    <w:rsid w:val="753D30AC"/>
    <w:rsid w:val="78B7290A"/>
    <w:rsid w:val="7F2D66F3"/>
    <w:rsid w:val="7F69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snapToGrid w:val="0"/>
      <w:spacing w:after="120"/>
      <w:ind w:firstLine="360"/>
      <w:jc w:val="left"/>
    </w:pPr>
    <w:rPr>
      <w:rFonts w:ascii="Verdana" w:hAnsi="Verdana" w:eastAsia="楷体_GB2312"/>
      <w:kern w:val="0"/>
      <w:sz w:val="24"/>
      <w:szCs w:val="20"/>
      <w:lang w:eastAsia="en-US"/>
    </w:rPr>
  </w:style>
  <w:style w:type="paragraph" w:styleId="4">
    <w:name w:val="Plain Text"/>
    <w:basedOn w:val="1"/>
    <w:next w:val="1"/>
    <w:qFormat/>
    <w:uiPriority w:val="0"/>
    <w:rPr>
      <w:rFonts w:hAnsi="Courier New"/>
    </w:rPr>
  </w:style>
  <w:style w:type="paragraph" w:styleId="5">
    <w:name w:val="footer"/>
    <w:basedOn w:val="1"/>
    <w:link w:val="27"/>
    <w:qFormat/>
    <w:uiPriority w:val="0"/>
    <w:pPr>
      <w:tabs>
        <w:tab w:val="center" w:pos="4153"/>
        <w:tab w:val="right" w:pos="8306"/>
      </w:tabs>
      <w:snapToGrid w:val="0"/>
      <w:jc w:val="left"/>
    </w:pPr>
    <w:rPr>
      <w:sz w:val="18"/>
      <w:szCs w:val="18"/>
    </w:rPr>
  </w:style>
  <w:style w:type="paragraph" w:styleId="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left" w:pos="840"/>
        <w:tab w:val="right" w:leader="dot" w:pos="9629"/>
      </w:tabs>
    </w:pPr>
    <w:rPr>
      <w:rFonts w:ascii="仿宋_GB2312" w:eastAsia="仿宋_GB2312"/>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style>
  <w:style w:type="character" w:styleId="12">
    <w:name w:val="FollowedHyperlink"/>
    <w:basedOn w:val="10"/>
    <w:qFormat/>
    <w:uiPriority w:val="0"/>
    <w:rPr>
      <w:color w:val="30303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303030"/>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ascii="monospace" w:hAnsi="monospace" w:eastAsia="monospace" w:cs="monospace"/>
    </w:rPr>
  </w:style>
  <w:style w:type="character" w:customStyle="1" w:styleId="23">
    <w:name w:val="blue"/>
    <w:basedOn w:val="10"/>
    <w:qFormat/>
    <w:uiPriority w:val="0"/>
  </w:style>
  <w:style w:type="character" w:customStyle="1" w:styleId="24">
    <w:name w:val="first-child"/>
    <w:basedOn w:val="10"/>
    <w:qFormat/>
    <w:uiPriority w:val="0"/>
  </w:style>
  <w:style w:type="character" w:customStyle="1" w:styleId="25">
    <w:name w:val="layui-layer-tabnow"/>
    <w:basedOn w:val="10"/>
    <w:qFormat/>
    <w:uiPriority w:val="0"/>
    <w:rPr>
      <w:bdr w:val="single" w:color="CCCCCC" w:sz="6" w:space="0"/>
      <w:shd w:val="clear" w:color="auto" w:fill="FFFFFF"/>
    </w:rPr>
  </w:style>
  <w:style w:type="character" w:customStyle="1" w:styleId="26">
    <w:name w:val="页眉 字符"/>
    <w:basedOn w:val="10"/>
    <w:link w:val="6"/>
    <w:qFormat/>
    <w:uiPriority w:val="0"/>
    <w:rPr>
      <w:rFonts w:asciiTheme="minorHAnsi" w:hAnsiTheme="minorHAnsi" w:eastAsiaTheme="minorEastAsia" w:cstheme="minorBidi"/>
      <w:kern w:val="2"/>
      <w:sz w:val="18"/>
      <w:szCs w:val="18"/>
    </w:rPr>
  </w:style>
  <w:style w:type="character" w:customStyle="1" w:styleId="27">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2813</Words>
  <Characters>2971</Characters>
  <Lines>5</Lines>
  <Paragraphs>1</Paragraphs>
  <TotalTime>54</TotalTime>
  <ScaleCrop>false</ScaleCrop>
  <LinksUpToDate>false</LinksUpToDate>
  <CharactersWithSpaces>2980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2022-07-31T03:34:00Z</dcterms:created>
  <dc:creator>Lenovo</dc:creator>
  <cp:lastModifiedBy>蔡友明</cp:lastModifiedBy>
  <dcterms:modified xsi:type="dcterms:W3CDTF">2022-10-13T01:56:05Z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449C800CA0CF44A1B956B56E3A969711</vt:lpwstr>
  </property>
</Properties>
</file>